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DDA" w:rsidRDefault="00CC7DDA">
      <w:pPr>
        <w:pStyle w:val="LO-normal"/>
      </w:pPr>
    </w:p>
    <w:p w:rsidR="00CC7DDA" w:rsidRDefault="00CC7DDA">
      <w:pPr>
        <w:pStyle w:val="LO-normal"/>
        <w:keepNext/>
        <w:spacing w:before="240" w:after="60"/>
        <w:ind w:left="708" w:hanging="36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TAPOLCA  KÖRNYÉKI ÖNKORMÁNYZATI TÁRSULÁS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-8.95pt;margin-top:-8.95pt;width:113.2pt;height:67.25pt;z-index:-251658240;visibility:visible;mso-wrap-distance-left:0;mso-wrap-distance-right:0;mso-position-horizontal-relative:text;mso-position-vertical-relative:text">
            <v:imagedata r:id="rId7" o:title=""/>
            <w10:wrap type="square"/>
          </v:shape>
        </w:pict>
      </w:r>
    </w:p>
    <w:p w:rsidR="00CC7DDA" w:rsidRDefault="00CC7DDA">
      <w:pPr>
        <w:pStyle w:val="LO-normal"/>
        <w:ind w:firstLine="708"/>
        <w:jc w:val="center"/>
      </w:pPr>
      <w:r>
        <w:rPr>
          <w:sz w:val="22"/>
          <w:szCs w:val="22"/>
        </w:rPr>
        <w:t>Székhely: 8319 Lesenceistvánd , Kossuth u.145</w:t>
      </w:r>
    </w:p>
    <w:p w:rsidR="00CC7DDA" w:rsidRDefault="00CC7DDA">
      <w:pPr>
        <w:pStyle w:val="LO-normal"/>
        <w:ind w:firstLine="708"/>
        <w:jc w:val="center"/>
      </w:pPr>
      <w:r>
        <w:rPr>
          <w:sz w:val="22"/>
          <w:szCs w:val="22"/>
        </w:rPr>
        <w:t>Tel./Fax: 87/436-151</w:t>
      </w:r>
    </w:p>
    <w:p w:rsidR="00CC7DDA" w:rsidRDefault="00CC7DDA">
      <w:pPr>
        <w:pStyle w:val="LO-normal"/>
        <w:ind w:firstLine="708"/>
        <w:jc w:val="center"/>
      </w:pPr>
      <w:r>
        <w:rPr>
          <w:sz w:val="22"/>
          <w:szCs w:val="22"/>
        </w:rPr>
        <w:t>e-mail: tapolcakornyekitarsulas@lesenceistvand.hu</w:t>
      </w:r>
    </w:p>
    <w:p w:rsidR="00CC7DDA" w:rsidRDefault="00CC7DDA">
      <w:pPr>
        <w:pStyle w:val="LO-normal"/>
      </w:pPr>
    </w:p>
    <w:p w:rsidR="00CC7DDA" w:rsidRDefault="00CC7DDA">
      <w:pPr>
        <w:pStyle w:val="LO-normal"/>
        <w:jc w:val="both"/>
      </w:pPr>
    </w:p>
    <w:p w:rsidR="00CC7DDA" w:rsidRDefault="00CC7DDA">
      <w:pPr>
        <w:pStyle w:val="LO-normal"/>
        <w:ind w:firstLine="202"/>
        <w:jc w:val="both"/>
      </w:pPr>
      <w:r>
        <w:rPr>
          <w:sz w:val="24"/>
          <w:szCs w:val="24"/>
        </w:rPr>
        <w:t>Ügyiratszám: 3/8-6/2015.</w:t>
      </w:r>
    </w:p>
    <w:p w:rsidR="00CC7DDA" w:rsidRDefault="00CC7DDA">
      <w:pPr>
        <w:pStyle w:val="LO-normal"/>
        <w:keepNext/>
        <w:ind w:hanging="432"/>
        <w:jc w:val="center"/>
        <w:rPr>
          <w:b/>
          <w:i/>
          <w:sz w:val="24"/>
          <w:szCs w:val="24"/>
        </w:rPr>
      </w:pPr>
    </w:p>
    <w:p w:rsidR="00CC7DDA" w:rsidRDefault="00CC7DDA">
      <w:pPr>
        <w:pStyle w:val="LO-normal"/>
      </w:pPr>
    </w:p>
    <w:p w:rsidR="00CC7DDA" w:rsidRPr="009F0F6A" w:rsidRDefault="00CC7DDA" w:rsidP="009F0F6A">
      <w:pPr>
        <w:jc w:val="center"/>
        <w:rPr>
          <w:b/>
          <w:i/>
          <w:color w:val="auto"/>
          <w:sz w:val="24"/>
          <w:szCs w:val="24"/>
          <w:lang w:eastAsia="zh-CN"/>
        </w:rPr>
      </w:pPr>
      <w:r w:rsidRPr="009F0F6A">
        <w:rPr>
          <w:b/>
          <w:i/>
          <w:color w:val="auto"/>
          <w:sz w:val="24"/>
          <w:szCs w:val="24"/>
          <w:lang w:eastAsia="zh-CN"/>
        </w:rPr>
        <w:t>E L Ő T E R J E SZ T É S</w:t>
      </w:r>
    </w:p>
    <w:p w:rsidR="00CC7DDA" w:rsidRPr="009F0F6A" w:rsidRDefault="00CC7DDA" w:rsidP="009F0F6A">
      <w:pPr>
        <w:jc w:val="center"/>
        <w:rPr>
          <w:b/>
          <w:i/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center"/>
        <w:rPr>
          <w:i/>
          <w:sz w:val="24"/>
          <w:szCs w:val="24"/>
          <w:lang w:eastAsia="zh-CN"/>
        </w:rPr>
      </w:pPr>
      <w:r w:rsidRPr="009F0F6A">
        <w:rPr>
          <w:b/>
          <w:i/>
          <w:sz w:val="24"/>
          <w:szCs w:val="24"/>
          <w:lang w:eastAsia="zh-CN"/>
        </w:rPr>
        <w:t>A Társulási Tanács 2015. november 5-i nyilvános ülésére</w:t>
      </w:r>
    </w:p>
    <w:p w:rsidR="00CC7DDA" w:rsidRPr="009F0F6A" w:rsidRDefault="00CC7DDA" w:rsidP="009F0F6A">
      <w:pPr>
        <w:jc w:val="both"/>
        <w:rPr>
          <w:i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i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b/>
          <w:i/>
          <w:color w:val="auto"/>
          <w:sz w:val="24"/>
          <w:lang w:eastAsia="zh-CN"/>
        </w:rPr>
      </w:pPr>
      <w:r w:rsidRPr="009F0F6A">
        <w:rPr>
          <w:b/>
          <w:color w:val="auto"/>
          <w:sz w:val="24"/>
          <w:lang w:eastAsia="zh-CN"/>
        </w:rPr>
        <w:t xml:space="preserve">Tárgy: Társulási </w:t>
      </w:r>
      <w:r>
        <w:rPr>
          <w:b/>
          <w:color w:val="auto"/>
          <w:sz w:val="24"/>
          <w:lang w:eastAsia="zh-CN"/>
        </w:rPr>
        <w:t>m</w:t>
      </w:r>
      <w:r w:rsidRPr="009F0F6A">
        <w:rPr>
          <w:b/>
          <w:color w:val="auto"/>
          <w:sz w:val="24"/>
          <w:lang w:eastAsia="zh-CN"/>
        </w:rPr>
        <w:t xml:space="preserve">egállapodás módosítására javaslat </w:t>
      </w:r>
    </w:p>
    <w:p w:rsidR="00CC7DDA" w:rsidRPr="009F0F6A" w:rsidRDefault="00CC7DDA" w:rsidP="009F0F6A">
      <w:pPr>
        <w:jc w:val="both"/>
        <w:rPr>
          <w:b/>
          <w:i/>
          <w:color w:val="auto"/>
          <w:sz w:val="24"/>
          <w:lang w:eastAsia="zh-CN"/>
        </w:rPr>
      </w:pPr>
    </w:p>
    <w:p w:rsidR="00CC7DDA" w:rsidRPr="009F0F6A" w:rsidRDefault="00CC7DDA" w:rsidP="009F0F6A">
      <w:pPr>
        <w:jc w:val="both"/>
        <w:rPr>
          <w:b/>
          <w:color w:val="auto"/>
          <w:sz w:val="24"/>
          <w:lang w:eastAsia="zh-CN"/>
        </w:rPr>
      </w:pPr>
      <w:r w:rsidRPr="009F0F6A">
        <w:rPr>
          <w:b/>
          <w:bCs/>
          <w:color w:val="auto"/>
          <w:sz w:val="24"/>
          <w:lang w:eastAsia="zh-CN"/>
        </w:rPr>
        <w:t>Előterjesztő: Tóth Csaba Elnök</w:t>
      </w:r>
    </w:p>
    <w:p w:rsidR="00CC7DDA" w:rsidRPr="009F0F6A" w:rsidRDefault="00CC7DDA" w:rsidP="009F0F6A">
      <w:pPr>
        <w:jc w:val="both"/>
        <w:rPr>
          <w:b/>
          <w:color w:val="auto"/>
          <w:sz w:val="24"/>
          <w:lang w:eastAsia="zh-CN"/>
        </w:rPr>
      </w:pPr>
      <w:r w:rsidRPr="009F0F6A">
        <w:rPr>
          <w:b/>
          <w:color w:val="auto"/>
          <w:sz w:val="24"/>
          <w:lang w:eastAsia="zh-CN"/>
        </w:rPr>
        <w:t>Előkészítő: dr. Gelencsér Ottó jegyző, Molnár Erika vezető főtanácsos,</w:t>
      </w:r>
      <w:r>
        <w:rPr>
          <w:b/>
          <w:color w:val="auto"/>
          <w:sz w:val="24"/>
          <w:lang w:eastAsia="zh-CN"/>
        </w:rPr>
        <w:t xml:space="preserve"> </w:t>
      </w:r>
      <w:r w:rsidRPr="009F0F6A">
        <w:rPr>
          <w:b/>
          <w:color w:val="auto"/>
          <w:sz w:val="24"/>
          <w:lang w:eastAsia="zh-CN"/>
        </w:rPr>
        <w:t>Somogyi Nikolett vezető főtanácsos</w:t>
      </w:r>
    </w:p>
    <w:p w:rsidR="00CC7DDA" w:rsidRPr="009F0F6A" w:rsidRDefault="00CC7DDA" w:rsidP="009F0F6A">
      <w:pPr>
        <w:jc w:val="both"/>
        <w:rPr>
          <w:b/>
          <w:i/>
          <w:color w:val="auto"/>
          <w:sz w:val="24"/>
          <w:lang w:eastAsia="zh-CN"/>
        </w:rPr>
      </w:pPr>
      <w:r w:rsidRPr="009F0F6A">
        <w:rPr>
          <w:b/>
          <w:color w:val="auto"/>
          <w:sz w:val="24"/>
          <w:lang w:eastAsia="zh-CN"/>
        </w:rPr>
        <w:t xml:space="preserve">Törvényességi szempontból látta: dr. Gelencsér Ottó </w:t>
      </w:r>
      <w:r>
        <w:rPr>
          <w:b/>
          <w:color w:val="auto"/>
          <w:sz w:val="24"/>
          <w:lang w:eastAsia="zh-CN"/>
        </w:rPr>
        <w:t>jegyző</w:t>
      </w:r>
    </w:p>
    <w:p w:rsidR="00CC7DDA" w:rsidRPr="009F0F6A" w:rsidRDefault="00CC7DDA" w:rsidP="009F0F6A">
      <w:pPr>
        <w:jc w:val="both"/>
        <w:rPr>
          <w:b/>
          <w:i/>
          <w:color w:val="auto"/>
          <w:sz w:val="24"/>
          <w:lang w:eastAsia="zh-CN"/>
        </w:rPr>
      </w:pPr>
    </w:p>
    <w:p w:rsidR="00CC7DDA" w:rsidRPr="009F0F6A" w:rsidRDefault="00CC7DDA" w:rsidP="009F0F6A">
      <w:pPr>
        <w:rPr>
          <w:color w:val="auto"/>
          <w:sz w:val="24"/>
          <w:szCs w:val="24"/>
          <w:lang w:eastAsia="zh-CN"/>
        </w:rPr>
      </w:pPr>
      <w:r w:rsidRPr="009F0F6A">
        <w:rPr>
          <w:b/>
          <w:bCs/>
          <w:color w:val="auto"/>
          <w:sz w:val="24"/>
          <w:lang w:eastAsia="zh-CN"/>
        </w:rPr>
        <w:t>Tisztelt Társulási Tanács!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szociális igazgatásról és szociális ellátásokról szóló 1993. évi III. törvény (a továbbiakban: Szt.), valamint a gyermekek védelméről és a gyámügyi igazgatásról szóló 1997. évi XXXI. törvény (a továbbiakban: Gyvt.) módosítása tárgyában megalkotott 2015.évi CXXXIII</w:t>
      </w:r>
      <w:r>
        <w:rPr>
          <w:color w:val="auto"/>
          <w:sz w:val="24"/>
          <w:szCs w:val="24"/>
          <w:lang w:eastAsia="zh-CN"/>
        </w:rPr>
        <w:t>.</w:t>
      </w:r>
      <w:r w:rsidRPr="009F0F6A">
        <w:rPr>
          <w:color w:val="auto"/>
          <w:sz w:val="24"/>
          <w:szCs w:val="24"/>
          <w:lang w:eastAsia="zh-CN"/>
        </w:rPr>
        <w:t xml:space="preserve"> törvény egyes rendelkezései 2016. január 1. napjával lépnek hatályba. A jogszabályváltozások a családsegítés és gyermekjóléti szolgáltatás rendszerét jelentősen átalakítják. Az új rendszer célja a hatékonyság növelése a családsegítés és a gyermekjólét feladatainak összevonásával, illetve a gyámhatósági feladatokhoz köthető gyermekjóléti feladatoknak a járási rendszerhez igazodó kialakításáva</w:t>
      </w:r>
      <w:r>
        <w:rPr>
          <w:color w:val="auto"/>
          <w:sz w:val="24"/>
          <w:szCs w:val="24"/>
          <w:lang w:eastAsia="zh-CN"/>
        </w:rPr>
        <w:t>l</w:t>
      </w:r>
      <w:r w:rsidRPr="009F0F6A">
        <w:rPr>
          <w:color w:val="auto"/>
          <w:sz w:val="24"/>
          <w:szCs w:val="24"/>
          <w:lang w:eastAsia="zh-CN"/>
        </w:rPr>
        <w:t>, továbbá a járásközpont településeken létrehozandó gyermekjóléti központok kialakításával a speciális (pl. kapcsolat felügyelet) szolgáltatások biztosítása.</w:t>
      </w: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  <w:r w:rsidRPr="009F0F6A">
        <w:rPr>
          <w:bCs/>
          <w:color w:val="auto"/>
          <w:sz w:val="24"/>
          <w:szCs w:val="24"/>
          <w:lang w:eastAsia="zh-CN"/>
        </w:rPr>
        <w:t xml:space="preserve">A törvényi változások egyik kiemelkedően fontos rendelkezése, hogy a családsegítés és a gyermekjóléti szolgálat 2016. január 1. napjától csak egy szervezeti és szakmai egységben működhet </w:t>
      </w:r>
      <w:r w:rsidRPr="009F0F6A">
        <w:rPr>
          <w:b/>
          <w:bCs/>
          <w:color w:val="auto"/>
          <w:sz w:val="24"/>
          <w:szCs w:val="24"/>
          <w:lang w:eastAsia="zh-CN"/>
        </w:rPr>
        <w:t>(Szt. 64.</w:t>
      </w:r>
      <w:r>
        <w:rPr>
          <w:b/>
          <w:bCs/>
          <w:color w:val="auto"/>
          <w:sz w:val="24"/>
          <w:szCs w:val="24"/>
          <w:lang w:eastAsia="zh-CN"/>
        </w:rPr>
        <w:t xml:space="preserve"> </w:t>
      </w:r>
      <w:r w:rsidRPr="009F0F6A">
        <w:rPr>
          <w:b/>
          <w:bCs/>
          <w:color w:val="auto"/>
          <w:sz w:val="24"/>
          <w:szCs w:val="24"/>
          <w:lang w:eastAsia="zh-CN"/>
        </w:rPr>
        <w:t>§ (6) bekezdés).</w:t>
      </w:r>
      <w:r w:rsidRPr="009F0F6A">
        <w:rPr>
          <w:bCs/>
          <w:color w:val="auto"/>
          <w:sz w:val="24"/>
          <w:szCs w:val="24"/>
          <w:lang w:eastAsia="zh-CN"/>
        </w:rPr>
        <w:t xml:space="preserve"> A közös önkormányzati hivatalok székhely települései </w:t>
      </w:r>
      <w:r w:rsidRPr="009F0F6A">
        <w:rPr>
          <w:color w:val="auto"/>
          <w:sz w:val="24"/>
          <w:szCs w:val="24"/>
          <w:lang w:eastAsia="zh-CN"/>
        </w:rPr>
        <w:t xml:space="preserve">feladatkörébe utalja a törvény, hogy lakosságszámtól függetlenül köteles biztosítani a családsegítést, és gyermekjóléti szolgálatot működtetni </w:t>
      </w:r>
      <w:r w:rsidRPr="009F0F6A">
        <w:rPr>
          <w:b/>
          <w:color w:val="auto"/>
          <w:sz w:val="24"/>
          <w:szCs w:val="24"/>
          <w:lang w:eastAsia="zh-CN"/>
        </w:rPr>
        <w:t>(Gyvt. 94.</w:t>
      </w:r>
      <w:r>
        <w:rPr>
          <w:b/>
          <w:color w:val="auto"/>
          <w:sz w:val="24"/>
          <w:szCs w:val="24"/>
          <w:lang w:eastAsia="zh-CN"/>
        </w:rPr>
        <w:t xml:space="preserve"> </w:t>
      </w:r>
      <w:r w:rsidRPr="009F0F6A">
        <w:rPr>
          <w:b/>
          <w:color w:val="auto"/>
          <w:sz w:val="24"/>
          <w:szCs w:val="24"/>
          <w:lang w:eastAsia="zh-CN"/>
        </w:rPr>
        <w:t>§ (2a) bekezdés).</w:t>
      </w:r>
      <w:r w:rsidRPr="009F0F6A">
        <w:rPr>
          <w:color w:val="auto"/>
          <w:sz w:val="24"/>
          <w:szCs w:val="24"/>
          <w:lang w:eastAsia="zh-CN"/>
        </w:rPr>
        <w:t xml:space="preserve"> </w:t>
      </w: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Társulás tag önkormányzatainak képviselő-testületei - az előzetes egyeztetésnek megfelelően – az Szt. 136</w:t>
      </w:r>
      <w:r>
        <w:rPr>
          <w:color w:val="auto"/>
          <w:sz w:val="24"/>
          <w:szCs w:val="24"/>
          <w:lang w:eastAsia="zh-CN"/>
        </w:rPr>
        <w:t xml:space="preserve">. </w:t>
      </w:r>
      <w:r w:rsidRPr="009F0F6A">
        <w:rPr>
          <w:color w:val="auto"/>
          <w:sz w:val="24"/>
          <w:szCs w:val="24"/>
          <w:lang w:eastAsia="zh-CN"/>
        </w:rPr>
        <w:t>§ (8) - (9) bekezdései és a Gyvt. 174.</w:t>
      </w:r>
      <w:r>
        <w:rPr>
          <w:color w:val="auto"/>
          <w:sz w:val="24"/>
          <w:szCs w:val="24"/>
          <w:lang w:eastAsia="zh-CN"/>
        </w:rPr>
        <w:t xml:space="preserve"> </w:t>
      </w:r>
      <w:r w:rsidRPr="009F0F6A">
        <w:rPr>
          <w:color w:val="auto"/>
          <w:sz w:val="24"/>
          <w:szCs w:val="24"/>
          <w:lang w:eastAsia="zh-CN"/>
        </w:rPr>
        <w:t>§ (4) – (5) bekezdései alapján a családsegítés és gyermekjóléti szolgáltatási feladatok ellátásának módját, szervezeti kereteit és a feladatok biztosítására kötött ellátási szerződést felülvizsgálták, és egyidejűleg döntöttek arról, hogy 2016. január 1. napjától milyen módon szeretné</w:t>
      </w:r>
      <w:r>
        <w:rPr>
          <w:color w:val="auto"/>
          <w:sz w:val="24"/>
          <w:szCs w:val="24"/>
          <w:lang w:eastAsia="zh-CN"/>
        </w:rPr>
        <w:t>k</w:t>
      </w:r>
      <w:r w:rsidRPr="009F0F6A">
        <w:rPr>
          <w:color w:val="auto"/>
          <w:sz w:val="24"/>
          <w:szCs w:val="24"/>
          <w:lang w:eastAsia="zh-CN"/>
        </w:rPr>
        <w:t xml:space="preserve"> a feladatot ellátni.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döntésnél figyelembe vették, hogy egy közös hivatalhoz tartozó önkormányzatok csak azonos szervezeti keretek között biztosíthatják a feladatellátást.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döntésekről szóló képviselő-testületi határozatok megküldésre kerültek a társulás elnökének.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Tag önkormányzatok közül Gyulakeszi Község Önkormányzata, mint a Tapolcai KÖH tagtelepülése a családsegítést és a gyermekjóléti szolgáltatási feladatok ellátást a Tapolca Város Önkormányzata által fenntartott szociális intézmény keretében tudja biztosítani.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 xml:space="preserve">Szigliget Község Önkormányzat Képviselő-testülete a családsegítés és gyermekjóléti szolgáltatási feladatok ellátását 2016. január 1. napjától a „Lesencéktől a Balatonig” Szociális és Gyermekjóléti Alapszolgáltató Társulás által fenntartott intézmény helyett a </w:t>
      </w:r>
      <w:r w:rsidRPr="009F0F6A">
        <w:rPr>
          <w:b/>
          <w:bCs/>
          <w:color w:val="auto"/>
          <w:sz w:val="24"/>
          <w:szCs w:val="24"/>
          <w:lang w:eastAsia="zh-CN"/>
        </w:rPr>
        <w:t>Tapolca Környéki Önkormányzati Társulás</w:t>
      </w:r>
      <w:r w:rsidRPr="009F0F6A">
        <w:rPr>
          <w:color w:val="auto"/>
          <w:sz w:val="24"/>
          <w:szCs w:val="24"/>
          <w:lang w:eastAsia="zh-CN"/>
        </w:rPr>
        <w:t xml:space="preserve"> által fenntartott intézmény közreműködésével kívánja ellátni, ami azt jelenti</w:t>
      </w:r>
      <w:r>
        <w:rPr>
          <w:color w:val="auto"/>
          <w:sz w:val="24"/>
          <w:szCs w:val="24"/>
          <w:lang w:eastAsia="zh-CN"/>
        </w:rPr>
        <w:t>,</w:t>
      </w:r>
      <w:r w:rsidRPr="009F0F6A">
        <w:rPr>
          <w:color w:val="auto"/>
          <w:sz w:val="24"/>
          <w:szCs w:val="24"/>
          <w:lang w:eastAsia="zh-CN"/>
        </w:rPr>
        <w:t xml:space="preserve"> hogy a Szigligeti Közös Önkormányzati Hivatalhoz tartozó önkormányzatokat ez a döntés köti, hiszen a közös hivatal egysége nem bontható.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 xml:space="preserve">Hasonló a helyzet a Lesenceistvándi Közös Önkormányzati Hivatal esetében is. A Lesenceistvándi közös hivatalhoz tartozó Zalahaláp Község Önkormányzat Képviselő - testülete döntése meghozatalában kötve volt Lesenceistvánd, mint székhely település döntéséhez. Ennek megfelelően </w:t>
      </w:r>
      <w:r w:rsidRPr="009F0F6A">
        <w:rPr>
          <w:b/>
          <w:bCs/>
          <w:color w:val="auto"/>
          <w:sz w:val="24"/>
          <w:szCs w:val="24"/>
          <w:lang w:eastAsia="zh-CN"/>
        </w:rPr>
        <w:t>Zalahaláp Község</w:t>
      </w:r>
      <w:r w:rsidRPr="009F0F6A">
        <w:rPr>
          <w:color w:val="auto"/>
          <w:sz w:val="24"/>
          <w:szCs w:val="24"/>
          <w:lang w:eastAsia="zh-CN"/>
        </w:rPr>
        <w:t xml:space="preserve"> vonatkozásában a családsegítés és gyermekjóléti szolgáltatási feladatokat </w:t>
      </w:r>
      <w:r w:rsidRPr="009F0F6A">
        <w:rPr>
          <w:b/>
          <w:bCs/>
          <w:color w:val="auto"/>
          <w:sz w:val="24"/>
          <w:szCs w:val="24"/>
          <w:lang w:eastAsia="zh-CN"/>
        </w:rPr>
        <w:t xml:space="preserve">a „Lesencéktől a Balatonig” </w:t>
      </w:r>
      <w:r>
        <w:rPr>
          <w:b/>
          <w:bCs/>
          <w:color w:val="auto"/>
          <w:sz w:val="24"/>
          <w:szCs w:val="24"/>
          <w:lang w:eastAsia="zh-CN"/>
        </w:rPr>
        <w:t xml:space="preserve">Szociális és Gyermekjóléti Alapszolgáltató </w:t>
      </w:r>
      <w:r w:rsidRPr="009F0F6A">
        <w:rPr>
          <w:b/>
          <w:bCs/>
          <w:color w:val="auto"/>
          <w:sz w:val="24"/>
          <w:szCs w:val="24"/>
          <w:lang w:eastAsia="zh-CN"/>
        </w:rPr>
        <w:t>Társulás</w:t>
      </w:r>
      <w:r w:rsidRPr="009F0F6A">
        <w:rPr>
          <w:color w:val="auto"/>
          <w:sz w:val="24"/>
          <w:szCs w:val="24"/>
          <w:lang w:eastAsia="zh-CN"/>
        </w:rPr>
        <w:t xml:space="preserve"> által </w:t>
      </w:r>
      <w:r w:rsidRPr="009F0F6A">
        <w:rPr>
          <w:b/>
          <w:bCs/>
          <w:color w:val="auto"/>
          <w:sz w:val="24"/>
          <w:szCs w:val="24"/>
          <w:lang w:eastAsia="zh-CN"/>
        </w:rPr>
        <w:t>fenntartott intézmény</w:t>
      </w:r>
      <w:r w:rsidRPr="009F0F6A">
        <w:rPr>
          <w:color w:val="auto"/>
          <w:sz w:val="24"/>
          <w:szCs w:val="24"/>
          <w:lang w:eastAsia="zh-CN"/>
        </w:rPr>
        <w:t xml:space="preserve"> közreműködésével láthatja csak el.</w:t>
      </w: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  <w:r w:rsidRPr="009F0F6A">
        <w:rPr>
          <w:b/>
          <w:bCs/>
          <w:color w:val="auto"/>
          <w:sz w:val="24"/>
          <w:szCs w:val="24"/>
          <w:lang w:eastAsia="zh-CN"/>
        </w:rPr>
        <w:t>Zalahaláp Község vonatkozásában – figyelemmel arra, hogy „Les</w:t>
      </w:r>
      <w:r>
        <w:rPr>
          <w:b/>
          <w:bCs/>
          <w:color w:val="auto"/>
          <w:sz w:val="24"/>
          <w:szCs w:val="24"/>
          <w:lang w:eastAsia="zh-CN"/>
        </w:rPr>
        <w:t>e</w:t>
      </w:r>
      <w:r w:rsidRPr="009F0F6A">
        <w:rPr>
          <w:b/>
          <w:bCs/>
          <w:color w:val="auto"/>
          <w:sz w:val="24"/>
          <w:szCs w:val="24"/>
          <w:lang w:eastAsia="zh-CN"/>
        </w:rPr>
        <w:t>ncéktől a Balatonig” Szociális és Gyermekjóléti Társulásnak nem tagja - a kötelező feladatokat az „Együtt Egymásért Szociális és Gyermekjóléti Szolgálattal kötendő feladat - ellátási megállapodás alapján kell ellátni.</w:t>
      </w:r>
    </w:p>
    <w:p w:rsidR="00CC7DDA" w:rsidRPr="009F0F6A" w:rsidRDefault="00CC7DDA" w:rsidP="009F0F6A">
      <w:pPr>
        <w:jc w:val="both"/>
        <w:rPr>
          <w:color w:val="auto"/>
          <w:sz w:val="24"/>
          <w:lang w:eastAsia="zh-CN"/>
        </w:rPr>
      </w:pP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 xml:space="preserve">A mellékelt </w:t>
      </w:r>
      <w:r w:rsidRPr="009F0F6A">
        <w:rPr>
          <w:b/>
          <w:bCs/>
          <w:color w:val="auto"/>
          <w:sz w:val="24"/>
          <w:szCs w:val="24"/>
          <w:lang w:eastAsia="zh-CN"/>
        </w:rPr>
        <w:t>módosító okirat azokat a változtatási javaslatokat tartalmazza, amelyek a családsegítés és gyermekjóléti szolgáltatás biztosításának új területi megosztását tartalmazza (6. melléklet). A további módosítási javaslat az intézmény feladatbővülésével összefüggő névváltoztatás átvezetését, valamint Nemesvita Község képviseletében történő változás átvezetését tartalmazza.</w:t>
      </w:r>
    </w:p>
    <w:p w:rsidR="00CC7DDA" w:rsidRPr="009F0F6A" w:rsidRDefault="00CC7DDA" w:rsidP="009F0F6A">
      <w:pPr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b/>
          <w:bCs/>
          <w:color w:val="auto"/>
          <w:sz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Társulási megállapodásra az Mötv. alábbi szabályozásai vonatkoznak:</w:t>
      </w:r>
    </w:p>
    <w:p w:rsidR="00CC7DDA" w:rsidRPr="009F0F6A" w:rsidRDefault="00CC7DDA" w:rsidP="009F0F6A">
      <w:pPr>
        <w:ind w:right="170"/>
        <w:jc w:val="both"/>
        <w:rPr>
          <w:color w:val="auto"/>
          <w:sz w:val="24"/>
          <w:szCs w:val="24"/>
          <w:lang w:eastAsia="zh-CN"/>
        </w:rPr>
      </w:pPr>
      <w:r w:rsidRPr="009F0F6A">
        <w:rPr>
          <w:b/>
          <w:bCs/>
          <w:color w:val="auto"/>
          <w:sz w:val="24"/>
          <w:szCs w:val="24"/>
          <w:lang w:eastAsia="zh-CN"/>
        </w:rPr>
        <w:t xml:space="preserve">88. § </w:t>
      </w:r>
      <w:r w:rsidRPr="009F0F6A">
        <w:rPr>
          <w:color w:val="auto"/>
          <w:sz w:val="24"/>
          <w:szCs w:val="24"/>
          <w:lang w:eastAsia="zh-CN"/>
        </w:rPr>
        <w:t>(1) A társulást a helyi önkormányzatok képviselő-testületei írásbeli megállapodással hozzák létre. A megállapodást a polgármester írja alá.</w:t>
      </w:r>
    </w:p>
    <w:p w:rsidR="00CC7DDA" w:rsidRPr="009F0F6A" w:rsidRDefault="00CC7DDA" w:rsidP="009F0F6A">
      <w:pPr>
        <w:ind w:right="170"/>
        <w:jc w:val="both"/>
        <w:rPr>
          <w:color w:val="auto"/>
          <w:sz w:val="24"/>
          <w:szCs w:val="24"/>
          <w:lang w:eastAsia="zh-CN"/>
        </w:rPr>
      </w:pPr>
      <w:bookmarkStart w:id="0" w:name="pr399"/>
      <w:bookmarkEnd w:id="0"/>
      <w:r w:rsidRPr="009F0F6A">
        <w:rPr>
          <w:color w:val="auto"/>
          <w:sz w:val="24"/>
          <w:szCs w:val="24"/>
          <w:lang w:eastAsia="zh-CN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CC7DDA" w:rsidRPr="009F0F6A" w:rsidRDefault="00CC7DDA" w:rsidP="009F0F6A">
      <w:pPr>
        <w:ind w:left="150" w:right="150" w:firstLine="30"/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ind w:right="150"/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>A Társulási Megállapodás módosítását az előterjesztés mellékletét képező módosító okiratban foglaltak szerint javasoljuk megtárgyalni és elfogadni.</w:t>
      </w:r>
    </w:p>
    <w:p w:rsidR="00CC7DDA" w:rsidRPr="009F0F6A" w:rsidRDefault="00CC7DDA" w:rsidP="009F0F6A">
      <w:pPr>
        <w:ind w:right="150"/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ind w:right="150"/>
        <w:jc w:val="both"/>
        <w:rPr>
          <w:color w:val="auto"/>
          <w:sz w:val="24"/>
          <w:szCs w:val="24"/>
          <w:lang w:eastAsia="zh-CN"/>
        </w:rPr>
      </w:pPr>
      <w:r w:rsidRPr="009F0F6A">
        <w:rPr>
          <w:color w:val="auto"/>
          <w:sz w:val="24"/>
          <w:szCs w:val="24"/>
          <w:lang w:eastAsia="zh-CN"/>
        </w:rPr>
        <w:t xml:space="preserve">A Társulási Tanács elfogadó határozatát követően a Tag települések önkormányzatainak képviselő-testületei minősített többséggel meghozott határozataikkal hagyják jóvá a Társulási Tanács javaslatát. A változások törzskönyvi nyilvántartáson történő átvezettetése, valamint a módosítások november 30 napjáig történő benyújtása érdekében - lehetőség </w:t>
      </w:r>
      <w:r w:rsidRPr="009F0F6A">
        <w:rPr>
          <w:sz w:val="24"/>
          <w:szCs w:val="24"/>
          <w:lang w:eastAsia="zh-CN"/>
        </w:rPr>
        <w:t xml:space="preserve">szerint - </w:t>
      </w:r>
      <w:r w:rsidRPr="009F0F6A">
        <w:rPr>
          <w:b/>
          <w:bCs/>
          <w:sz w:val="24"/>
          <w:szCs w:val="24"/>
          <w:lang w:eastAsia="zh-CN"/>
        </w:rPr>
        <w:t>2015. november 20. napjáig</w:t>
      </w:r>
      <w:r w:rsidRPr="009F0F6A">
        <w:rPr>
          <w:sz w:val="24"/>
          <w:szCs w:val="24"/>
          <w:lang w:eastAsia="zh-CN"/>
        </w:rPr>
        <w:t xml:space="preserve"> a képviselő-testületeknek</w:t>
      </w:r>
      <w:r w:rsidRPr="009F0F6A">
        <w:rPr>
          <w:color w:val="auto"/>
          <w:sz w:val="24"/>
          <w:szCs w:val="24"/>
          <w:lang w:eastAsia="zh-CN"/>
        </w:rPr>
        <w:t xml:space="preserve"> a jóváhagyó döntésüket meg kellene hozni, és az arról szóló határozati kivonatot a Társulás részére meg kell küldeni. </w:t>
      </w:r>
    </w:p>
    <w:p w:rsidR="00CC7DDA" w:rsidRPr="009F0F6A" w:rsidRDefault="00CC7DDA" w:rsidP="009F0F6A">
      <w:pPr>
        <w:ind w:right="150"/>
        <w:jc w:val="both"/>
        <w:rPr>
          <w:color w:val="auto"/>
          <w:sz w:val="24"/>
          <w:szCs w:val="24"/>
          <w:lang w:eastAsia="zh-CN"/>
        </w:rPr>
      </w:pPr>
    </w:p>
    <w:p w:rsidR="00CC7DDA" w:rsidRPr="009F0F6A" w:rsidRDefault="00CC7DDA" w:rsidP="009F0F6A">
      <w:pPr>
        <w:jc w:val="both"/>
        <w:rPr>
          <w:rFonts w:cs="H-Times-Roman"/>
          <w:bCs/>
          <w:iCs/>
          <w:color w:val="auto"/>
          <w:kern w:val="1"/>
          <w:sz w:val="22"/>
          <w:szCs w:val="22"/>
          <w:lang w:val="hu-HU" w:eastAsia="zh-CN" w:bidi="hi-IN"/>
        </w:rPr>
      </w:pPr>
      <w:r w:rsidRPr="009F0F6A">
        <w:rPr>
          <w:rFonts w:cs="H-Times-Roman"/>
          <w:b/>
          <w:bCs/>
          <w:iCs/>
          <w:color w:val="auto"/>
          <w:kern w:val="1"/>
          <w:sz w:val="24"/>
          <w:szCs w:val="24"/>
          <w:lang w:val="hu-HU" w:eastAsia="zh-CN" w:bidi="hi-IN"/>
        </w:rPr>
        <w:t>Tisztelt Társulási Tanács!</w:t>
      </w:r>
    </w:p>
    <w:p w:rsidR="00CC7DDA" w:rsidRPr="009F0F6A" w:rsidRDefault="00CC7DDA" w:rsidP="009F0F6A">
      <w:pPr>
        <w:jc w:val="both"/>
        <w:rPr>
          <w:rFonts w:cs="H-Times-Roman"/>
          <w:bCs/>
          <w:iCs/>
          <w:color w:val="auto"/>
          <w:kern w:val="1"/>
          <w:sz w:val="22"/>
          <w:szCs w:val="22"/>
          <w:lang w:val="hu-HU" w:eastAsia="zh-CN" w:bidi="hi-IN"/>
        </w:rPr>
      </w:pPr>
    </w:p>
    <w:p w:rsidR="00CC7DDA" w:rsidRPr="009F0F6A" w:rsidRDefault="00CC7DDA" w:rsidP="009F0F6A">
      <w:pPr>
        <w:jc w:val="both"/>
        <w:rPr>
          <w:rFonts w:ascii="H-Times-Roman" w:hAnsi="H-Times-Roman" w:cs="H-Times-Roman"/>
          <w:color w:val="auto"/>
          <w:kern w:val="1"/>
          <w:sz w:val="24"/>
          <w:szCs w:val="24"/>
          <w:lang w:val="hu-HU" w:eastAsia="zh-CN" w:bidi="hi-IN"/>
        </w:rPr>
      </w:pPr>
      <w:r w:rsidRPr="009F0F6A">
        <w:rPr>
          <w:rFonts w:cs="H-Times-Roman"/>
          <w:bCs/>
          <w:iCs/>
          <w:color w:val="auto"/>
          <w:kern w:val="1"/>
          <w:sz w:val="24"/>
          <w:szCs w:val="24"/>
          <w:lang w:val="hu-HU" w:eastAsia="zh-CN" w:bidi="hi-IN"/>
        </w:rPr>
        <w:t>Kérjük a Tisztelt Társulási Tanácsot, hogy az előterjesztést megvitatni és az alábbi határozati javaslatot elfogadni szíveskedjenek.</w:t>
      </w:r>
    </w:p>
    <w:p w:rsidR="00CC7DDA" w:rsidRPr="009F0F6A" w:rsidRDefault="00CC7DDA" w:rsidP="009F0F6A">
      <w:pPr>
        <w:autoSpaceDE w:val="0"/>
        <w:ind w:left="3780"/>
        <w:jc w:val="both"/>
        <w:rPr>
          <w:color w:val="auto"/>
          <w:sz w:val="24"/>
          <w:lang w:eastAsia="zh-CN"/>
        </w:rPr>
      </w:pPr>
    </w:p>
    <w:p w:rsidR="00CC7DDA" w:rsidRPr="009F0F6A" w:rsidRDefault="00CC7DDA" w:rsidP="009F0F6A">
      <w:pPr>
        <w:autoSpaceDE w:val="0"/>
        <w:ind w:left="3780"/>
        <w:jc w:val="both"/>
        <w:rPr>
          <w:color w:val="auto"/>
          <w:kern w:val="1"/>
          <w:sz w:val="28"/>
          <w:szCs w:val="28"/>
          <w:lang w:eastAsia="zh-CN"/>
        </w:rPr>
      </w:pPr>
      <w:r w:rsidRPr="009F0F6A">
        <w:rPr>
          <w:b/>
          <w:color w:val="auto"/>
          <w:kern w:val="1"/>
          <w:sz w:val="24"/>
          <w:szCs w:val="24"/>
          <w:lang w:eastAsia="zh-CN"/>
        </w:rPr>
        <w:t>Határozati javaslat</w:t>
      </w:r>
    </w:p>
    <w:p w:rsidR="00CC7DDA" w:rsidRPr="009F0F6A" w:rsidRDefault="00CC7DDA" w:rsidP="009F0F6A">
      <w:pPr>
        <w:autoSpaceDE w:val="0"/>
        <w:ind w:left="3780"/>
        <w:jc w:val="both"/>
        <w:rPr>
          <w:color w:val="auto"/>
          <w:kern w:val="1"/>
          <w:sz w:val="28"/>
          <w:szCs w:val="28"/>
          <w:lang w:eastAsia="zh-CN"/>
        </w:rPr>
      </w:pPr>
    </w:p>
    <w:p w:rsidR="00CC7DDA" w:rsidRPr="009F0F6A" w:rsidRDefault="00CC7DDA" w:rsidP="009F0F6A">
      <w:pPr>
        <w:ind w:left="3780"/>
        <w:jc w:val="both"/>
        <w:rPr>
          <w:color w:val="auto"/>
          <w:kern w:val="1"/>
          <w:sz w:val="24"/>
          <w:lang w:eastAsia="zh-CN"/>
        </w:rPr>
      </w:pPr>
      <w:r w:rsidRPr="009F0F6A">
        <w:rPr>
          <w:color w:val="auto"/>
          <w:kern w:val="1"/>
          <w:sz w:val="24"/>
          <w:lang w:eastAsia="zh-CN"/>
        </w:rPr>
        <w:t>1.) A Tapolca Környéki Önkormányzati Társulás Társulási Tanácsa a Társulási Megállapodás módosítására vonatkozó javaslatot az előterjesztés mellékletét képező javaslattal megegyező tartalommal elfogadja.</w:t>
      </w:r>
    </w:p>
    <w:p w:rsidR="00CC7DDA" w:rsidRPr="009F0F6A" w:rsidRDefault="00CC7DDA" w:rsidP="009F0F6A">
      <w:pPr>
        <w:ind w:left="3780"/>
        <w:jc w:val="both"/>
        <w:rPr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ind w:left="3780"/>
        <w:jc w:val="both"/>
        <w:rPr>
          <w:color w:val="auto"/>
          <w:kern w:val="1"/>
          <w:sz w:val="24"/>
          <w:lang w:eastAsia="zh-CN"/>
        </w:rPr>
      </w:pPr>
      <w:r w:rsidRPr="009F0F6A">
        <w:rPr>
          <w:color w:val="auto"/>
          <w:kern w:val="1"/>
          <w:sz w:val="24"/>
          <w:lang w:eastAsia="zh-CN"/>
        </w:rPr>
        <w:t>2.) Felkéri a Társulási Tanács a társulási tag önkormányzatok polgármester</w:t>
      </w:r>
      <w:r>
        <w:rPr>
          <w:color w:val="auto"/>
          <w:kern w:val="1"/>
          <w:sz w:val="24"/>
          <w:lang w:eastAsia="zh-CN"/>
        </w:rPr>
        <w:t>e</w:t>
      </w:r>
      <w:r w:rsidRPr="009F0F6A">
        <w:rPr>
          <w:color w:val="auto"/>
          <w:kern w:val="1"/>
          <w:sz w:val="24"/>
          <w:lang w:eastAsia="zh-CN"/>
        </w:rPr>
        <w:t>it, hogy a Társulási Megállapodás módosítását terjesszék elő elfogadásra képviselő-testületek ülésére, és minősített többséggel meghozott döntéséről szóló</w:t>
      </w:r>
      <w:r w:rsidRPr="009F0F6A">
        <w:rPr>
          <w:color w:val="FF3333"/>
          <w:kern w:val="1"/>
          <w:sz w:val="24"/>
          <w:lang w:eastAsia="zh-CN"/>
        </w:rPr>
        <w:t xml:space="preserve"> </w:t>
      </w:r>
      <w:r w:rsidRPr="009F0F6A">
        <w:rPr>
          <w:kern w:val="1"/>
          <w:sz w:val="24"/>
          <w:lang w:eastAsia="zh-CN"/>
        </w:rPr>
        <w:t xml:space="preserve">határozat kivonatot 2015. november 20. napjáig </w:t>
      </w:r>
      <w:r w:rsidRPr="009F0F6A">
        <w:rPr>
          <w:color w:val="auto"/>
          <w:kern w:val="1"/>
          <w:sz w:val="24"/>
          <w:lang w:eastAsia="zh-CN"/>
        </w:rPr>
        <w:t>a Társulás elnökének szíveskedjenek megküldeni.</w:t>
      </w:r>
    </w:p>
    <w:p w:rsidR="00CC7DDA" w:rsidRPr="009F0F6A" w:rsidRDefault="00CC7DDA" w:rsidP="009F0F6A">
      <w:pPr>
        <w:ind w:left="3780"/>
        <w:jc w:val="both"/>
        <w:rPr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numPr>
          <w:ilvl w:val="0"/>
          <w:numId w:val="1"/>
        </w:numPr>
        <w:tabs>
          <w:tab w:val="left" w:pos="3780"/>
        </w:tabs>
        <w:ind w:left="3780"/>
        <w:jc w:val="both"/>
        <w:rPr>
          <w:b/>
          <w:color w:val="auto"/>
          <w:kern w:val="1"/>
          <w:sz w:val="24"/>
          <w:lang w:eastAsia="zh-CN"/>
        </w:rPr>
      </w:pPr>
      <w:r w:rsidRPr="009F0F6A">
        <w:rPr>
          <w:color w:val="auto"/>
          <w:kern w:val="1"/>
          <w:sz w:val="24"/>
          <w:lang w:eastAsia="zh-CN"/>
        </w:rPr>
        <w:t>A Társulási Tanács felkéri az elnököt, hogy az egységes szerkezetbe foglalt Társulási Megállapodásnak a tagok képviselői által történő aláírását követően a változások törzskönyvi nyilvántartáson történő átvezetése, valamint az engedélyező hatóságoknak 2015. november 30. napjáig történő megküldése érdekében az intézkedéseket tegye meg.</w:t>
      </w:r>
    </w:p>
    <w:p w:rsidR="00CC7DDA" w:rsidRPr="009F0F6A" w:rsidRDefault="00CC7DDA" w:rsidP="009F0F6A">
      <w:pPr>
        <w:ind w:left="3780"/>
        <w:jc w:val="both"/>
        <w:rPr>
          <w:b/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widowControl w:val="0"/>
        <w:ind w:left="3780"/>
        <w:rPr>
          <w:rFonts w:eastAsia="SimSun" w:cs="Mangal"/>
          <w:b/>
          <w:color w:val="auto"/>
          <w:kern w:val="1"/>
          <w:sz w:val="24"/>
          <w:szCs w:val="24"/>
          <w:lang w:eastAsia="zh-CN" w:bidi="hi-IN"/>
        </w:rPr>
      </w:pPr>
      <w:r w:rsidRPr="009F0F6A">
        <w:rPr>
          <w:rFonts w:eastAsia="SimSun" w:cs="Mangal"/>
          <w:b/>
          <w:color w:val="auto"/>
          <w:kern w:val="1"/>
          <w:sz w:val="24"/>
          <w:szCs w:val="24"/>
          <w:lang w:eastAsia="zh-CN" w:bidi="hi-IN"/>
        </w:rPr>
        <w:t>Felelős: Elnök</w:t>
      </w: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  <w:r w:rsidRPr="009F0F6A">
        <w:rPr>
          <w:rFonts w:eastAsia="SimSun" w:cs="Mangal"/>
          <w:b/>
          <w:color w:val="auto"/>
          <w:kern w:val="1"/>
          <w:sz w:val="24"/>
          <w:szCs w:val="24"/>
          <w:lang w:eastAsia="zh-CN" w:bidi="hi-IN"/>
        </w:rPr>
        <w:t>Határidő: 2015.</w:t>
      </w:r>
      <w:r>
        <w:rPr>
          <w:rFonts w:eastAsia="SimSun" w:cs="Mangal"/>
          <w:b/>
          <w:color w:val="auto"/>
          <w:kern w:val="1"/>
          <w:sz w:val="24"/>
          <w:szCs w:val="24"/>
          <w:lang w:eastAsia="zh-CN" w:bidi="hi-IN"/>
        </w:rPr>
        <w:t xml:space="preserve"> </w:t>
      </w:r>
      <w:r w:rsidRPr="009F0F6A">
        <w:rPr>
          <w:rFonts w:eastAsia="SimSun" w:cs="Mangal"/>
          <w:b/>
          <w:color w:val="auto"/>
          <w:kern w:val="1"/>
          <w:sz w:val="24"/>
          <w:szCs w:val="24"/>
          <w:lang w:eastAsia="zh-CN" w:bidi="hi-IN"/>
        </w:rPr>
        <w:t xml:space="preserve">november 30. </w:t>
      </w: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</w:p>
    <w:p w:rsidR="00CC7DDA" w:rsidRPr="009F0F6A" w:rsidRDefault="00CC7DDA" w:rsidP="009F0F6A">
      <w:pPr>
        <w:widowControl w:val="0"/>
        <w:ind w:left="3780"/>
        <w:rPr>
          <w:rFonts w:eastAsia="SimSun" w:cs="Mangal"/>
          <w:color w:val="auto"/>
          <w:kern w:val="1"/>
          <w:sz w:val="24"/>
          <w:szCs w:val="24"/>
          <w:lang w:eastAsia="zh-CN" w:bidi="hi-IN"/>
        </w:rPr>
      </w:pP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  <w:r w:rsidRPr="009F0F6A">
        <w:rPr>
          <w:b/>
          <w:bCs/>
          <w:color w:val="auto"/>
          <w:kern w:val="1"/>
          <w:sz w:val="24"/>
          <w:lang w:eastAsia="zh-CN"/>
        </w:rPr>
        <w:t>Lesenceistvánd, 2015.</w:t>
      </w:r>
      <w:r>
        <w:rPr>
          <w:b/>
          <w:bCs/>
          <w:color w:val="auto"/>
          <w:kern w:val="1"/>
          <w:sz w:val="24"/>
          <w:lang w:eastAsia="zh-CN"/>
        </w:rPr>
        <w:t xml:space="preserve"> </w:t>
      </w:r>
      <w:r w:rsidRPr="009F0F6A">
        <w:rPr>
          <w:b/>
          <w:bCs/>
          <w:color w:val="auto"/>
          <w:kern w:val="1"/>
          <w:sz w:val="24"/>
          <w:lang w:eastAsia="zh-CN"/>
        </w:rPr>
        <w:t>október 27.</w:t>
      </w: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kern w:val="1"/>
          <w:sz w:val="24"/>
          <w:lang w:eastAsia="zh-CN"/>
        </w:rPr>
      </w:pPr>
      <w:r w:rsidRPr="009F0F6A">
        <w:rPr>
          <w:b/>
          <w:bCs/>
          <w:color w:val="auto"/>
          <w:kern w:val="1"/>
          <w:sz w:val="24"/>
          <w:lang w:eastAsia="zh-CN"/>
        </w:rPr>
        <w:t xml:space="preserve">                                                                                           Tóth Csaba  </w:t>
      </w:r>
    </w:p>
    <w:p w:rsidR="00CC7DDA" w:rsidRPr="009F0F6A" w:rsidRDefault="00CC7DDA" w:rsidP="009F0F6A">
      <w:pPr>
        <w:tabs>
          <w:tab w:val="left" w:pos="5940"/>
        </w:tabs>
        <w:spacing w:line="200" w:lineRule="atLeast"/>
        <w:rPr>
          <w:b/>
          <w:bCs/>
          <w:color w:val="auto"/>
          <w:sz w:val="24"/>
          <w:lang w:eastAsia="zh-CN"/>
        </w:rPr>
      </w:pPr>
      <w:r w:rsidRPr="009F0F6A">
        <w:rPr>
          <w:b/>
          <w:bCs/>
          <w:color w:val="auto"/>
          <w:kern w:val="1"/>
          <w:sz w:val="24"/>
          <w:lang w:eastAsia="zh-CN"/>
        </w:rPr>
        <w:t xml:space="preserve">                                                                                               Elnök</w:t>
      </w:r>
    </w:p>
    <w:p w:rsidR="00CC7DDA" w:rsidRDefault="00CC7DDA" w:rsidP="009F0F6A">
      <w:pPr>
        <w:pStyle w:val="LO-normal"/>
        <w:keepNext/>
        <w:ind w:hanging="432"/>
        <w:jc w:val="center"/>
      </w:pPr>
    </w:p>
    <w:sectPr w:rsidR="00CC7DDA" w:rsidSect="001277E8">
      <w:footerReference w:type="default" r:id="rId8"/>
      <w:pgSz w:w="11906" w:h="16838"/>
      <w:pgMar w:top="1021" w:right="1021" w:bottom="765" w:left="1021" w:header="0" w:footer="708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DA" w:rsidRDefault="00CC7DDA" w:rsidP="001277E8">
      <w:r>
        <w:separator/>
      </w:r>
    </w:p>
  </w:endnote>
  <w:endnote w:type="continuationSeparator" w:id="0">
    <w:p w:rsidR="00CC7DDA" w:rsidRDefault="00CC7DDA" w:rsidP="0012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DA" w:rsidRDefault="00CC7DDA">
    <w:pPr>
      <w:pStyle w:val="LO-normal"/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DA" w:rsidRDefault="00CC7DDA" w:rsidP="001277E8">
      <w:r>
        <w:separator/>
      </w:r>
    </w:p>
  </w:footnote>
  <w:footnote w:type="continuationSeparator" w:id="0">
    <w:p w:rsidR="00CC7DDA" w:rsidRDefault="00CC7DDA" w:rsidP="00127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)"/>
      <w:lvlJc w:val="left"/>
      <w:pPr>
        <w:tabs>
          <w:tab w:val="num" w:pos="4200"/>
        </w:tabs>
        <w:ind w:left="4200" w:hanging="42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7E8"/>
    <w:rsid w:val="001277E8"/>
    <w:rsid w:val="00606AC1"/>
    <w:rsid w:val="009A6766"/>
    <w:rsid w:val="009F0F6A"/>
    <w:rsid w:val="00CC7DDA"/>
    <w:rsid w:val="00F4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E8"/>
    <w:pPr>
      <w:suppressAutoHyphens/>
    </w:pPr>
    <w:rPr>
      <w:color w:val="000000"/>
      <w:sz w:val="20"/>
      <w:szCs w:val="20"/>
    </w:rPr>
  </w:style>
  <w:style w:type="paragraph" w:styleId="Heading1">
    <w:name w:val="heading 1"/>
    <w:basedOn w:val="Cmsor"/>
    <w:link w:val="Heading1Char"/>
    <w:uiPriority w:val="99"/>
    <w:qFormat/>
    <w:pPr>
      <w:keepLines/>
      <w:widowControl w:val="0"/>
      <w:spacing w:before="480"/>
      <w:contextualSpacing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Heading2">
    <w:name w:val="heading 2"/>
    <w:basedOn w:val="Cmsor"/>
    <w:link w:val="Heading2Char"/>
    <w:uiPriority w:val="99"/>
    <w:qFormat/>
    <w:pPr>
      <w:keepLines/>
      <w:widowControl w:val="0"/>
      <w:spacing w:before="360" w:after="80"/>
      <w:contextualSpacing/>
      <w:outlineLvl w:val="1"/>
    </w:pPr>
    <w:rPr>
      <w:rFonts w:ascii="Times New Roman" w:eastAsia="Times New Roman" w:hAnsi="Times New Roman" w:cs="Times New Roman"/>
      <w:b/>
      <w:color w:val="00000A"/>
      <w:sz w:val="36"/>
      <w:szCs w:val="36"/>
    </w:rPr>
  </w:style>
  <w:style w:type="paragraph" w:styleId="Heading3">
    <w:name w:val="heading 3"/>
    <w:basedOn w:val="Cmsor"/>
    <w:link w:val="Heading3Char"/>
    <w:uiPriority w:val="99"/>
    <w:qFormat/>
    <w:pPr>
      <w:keepLines/>
      <w:widowControl w:val="0"/>
      <w:spacing w:before="280" w:after="80"/>
      <w:contextualSpacing/>
      <w:outlineLvl w:val="2"/>
    </w:pPr>
    <w:rPr>
      <w:rFonts w:ascii="Times New Roman" w:eastAsia="Times New Roman" w:hAnsi="Times New Roman" w:cs="Times New Roman"/>
      <w:b/>
      <w:color w:val="00000A"/>
    </w:rPr>
  </w:style>
  <w:style w:type="paragraph" w:styleId="Heading4">
    <w:name w:val="heading 4"/>
    <w:basedOn w:val="Cmsor"/>
    <w:link w:val="Heading4Char"/>
    <w:uiPriority w:val="99"/>
    <w:qFormat/>
    <w:pPr>
      <w:keepLines/>
      <w:widowControl w:val="0"/>
      <w:spacing w:after="40"/>
      <w:contextualSpacing/>
      <w:outlineLvl w:val="3"/>
    </w:pPr>
    <w:rPr>
      <w:rFonts w:ascii="Times New Roman" w:eastAsia="Times New Roman" w:hAnsi="Times New Roman" w:cs="Times New Roman"/>
      <w:b/>
      <w:color w:val="00000A"/>
      <w:sz w:val="24"/>
      <w:szCs w:val="24"/>
    </w:rPr>
  </w:style>
  <w:style w:type="paragraph" w:styleId="Heading5">
    <w:name w:val="heading 5"/>
    <w:basedOn w:val="Cmsor"/>
    <w:link w:val="Heading5Char"/>
    <w:uiPriority w:val="99"/>
    <w:qFormat/>
    <w:pPr>
      <w:keepLines/>
      <w:widowControl w:val="0"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paragraph" w:styleId="Heading6">
    <w:name w:val="heading 6"/>
    <w:basedOn w:val="Cmsor"/>
    <w:link w:val="Heading6Char"/>
    <w:uiPriority w:val="99"/>
    <w:qFormat/>
    <w:pPr>
      <w:keepLines/>
      <w:widowControl w:val="0"/>
      <w:spacing w:before="200" w:after="40"/>
      <w:contextualSpacing/>
      <w:outlineLvl w:val="5"/>
    </w:pPr>
    <w:rPr>
      <w:rFonts w:ascii="Times New Roman" w:eastAsia="Times New Roman" w:hAnsi="Times New Roman" w:cs="Times New Roman"/>
      <w:b/>
      <w:color w:val="00000A"/>
      <w:sz w:val="20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Times New Roman" w:hAnsi="Calibri" w:cs="Calibri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b/>
      <w:bCs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ListLabel1">
    <w:name w:val="ListLabel 1"/>
    <w:uiPriority w:val="99"/>
    <w:rsid w:val="001277E8"/>
    <w:rPr>
      <w:position w:val="0"/>
      <w:sz w:val="20"/>
      <w:vertAlign w:val="baseline"/>
    </w:rPr>
  </w:style>
  <w:style w:type="character" w:customStyle="1" w:styleId="ListLabel2">
    <w:name w:val="ListLabel 2"/>
    <w:uiPriority w:val="99"/>
    <w:rsid w:val="001277E8"/>
    <w:rPr>
      <w:rFonts w:eastAsia="Times New Roman"/>
    </w:rPr>
  </w:style>
  <w:style w:type="character" w:customStyle="1" w:styleId="ListLabel3">
    <w:name w:val="ListLabel 3"/>
    <w:uiPriority w:val="99"/>
    <w:rsid w:val="001277E8"/>
    <w:rPr>
      <w:position w:val="0"/>
      <w:sz w:val="20"/>
      <w:vertAlign w:val="baseline"/>
    </w:rPr>
  </w:style>
  <w:style w:type="paragraph" w:customStyle="1" w:styleId="Cmsor">
    <w:name w:val="Címsor"/>
    <w:basedOn w:val="Normal"/>
    <w:next w:val="BodyText"/>
    <w:uiPriority w:val="99"/>
    <w:rsid w:val="001277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77E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F89"/>
    <w:rPr>
      <w:color w:val="000000"/>
      <w:sz w:val="20"/>
      <w:szCs w:val="20"/>
    </w:rPr>
  </w:style>
  <w:style w:type="paragraph" w:styleId="List">
    <w:name w:val="List"/>
    <w:basedOn w:val="BodyText"/>
    <w:uiPriority w:val="99"/>
    <w:rsid w:val="001277E8"/>
    <w:rPr>
      <w:rFonts w:cs="Mangal"/>
    </w:rPr>
  </w:style>
  <w:style w:type="paragraph" w:customStyle="1" w:styleId="Felirat">
    <w:name w:val="Felirat"/>
    <w:basedOn w:val="Normal"/>
    <w:uiPriority w:val="99"/>
    <w:rsid w:val="00127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1277E8"/>
    <w:pPr>
      <w:suppressLineNumbers/>
    </w:pPr>
    <w:rPr>
      <w:rFonts w:cs="Mangal"/>
    </w:rPr>
  </w:style>
  <w:style w:type="paragraph" w:customStyle="1" w:styleId="LO-normal">
    <w:name w:val="LO-normal"/>
    <w:uiPriority w:val="99"/>
    <w:pPr>
      <w:suppressAutoHyphens/>
    </w:pPr>
    <w:rPr>
      <w:color w:val="000000"/>
      <w:sz w:val="20"/>
      <w:szCs w:val="20"/>
    </w:rPr>
  </w:style>
  <w:style w:type="paragraph" w:styleId="Title">
    <w:name w:val="Title"/>
    <w:basedOn w:val="LO-normal"/>
    <w:link w:val="TitleChar"/>
    <w:uiPriority w:val="99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122F8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LO-normal"/>
    <w:link w:val="SubtitleChar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122F8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77E8"/>
  </w:style>
  <w:style w:type="character" w:customStyle="1" w:styleId="FooterChar">
    <w:name w:val="Footer Char"/>
    <w:basedOn w:val="DefaultParagraphFont"/>
    <w:link w:val="Footer"/>
    <w:uiPriority w:val="99"/>
    <w:semiHidden/>
    <w:rsid w:val="00122F8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875</Words>
  <Characters>6038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TAPOLCA  KÖRNYÉKI ÖNKORMÁNYZATI TÁRSULÁS</dc:title>
  <dc:subject/>
  <dc:creator>kozos</dc:creator>
  <cp:keywords/>
  <dc:description/>
  <cp:lastModifiedBy>user3</cp:lastModifiedBy>
  <cp:revision>3</cp:revision>
  <dcterms:created xsi:type="dcterms:W3CDTF">2015-10-30T07:30:00Z</dcterms:created>
  <dcterms:modified xsi:type="dcterms:W3CDTF">2015-10-30T07:36:00Z</dcterms:modified>
</cp:coreProperties>
</file>